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3F" w:rsidRPr="00BF6D3F" w:rsidRDefault="00BF6D3F" w:rsidP="00BF6D3F">
      <w:pPr>
        <w:shd w:val="clear" w:color="auto" w:fill="FFEABF"/>
        <w:spacing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800000"/>
          <w:sz w:val="36"/>
          <w:szCs w:val="36"/>
          <w:lang w:eastAsia="ru-RU"/>
        </w:rPr>
      </w:pPr>
      <w:proofErr w:type="spellStart"/>
      <w:proofErr w:type="gramStart"/>
      <w:r w:rsidRPr="00BF6D3F">
        <w:rPr>
          <w:rFonts w:ascii="Trebuchet MS" w:eastAsia="Times New Roman" w:hAnsi="Trebuchet MS" w:cs="Times New Roman"/>
          <w:b/>
          <w:bCs/>
          <w:color w:val="800000"/>
          <w:sz w:val="36"/>
          <w:szCs w:val="36"/>
          <w:lang w:eastAsia="ru-RU"/>
        </w:rPr>
        <w:t>C</w:t>
      </w:r>
      <w:proofErr w:type="gramEnd"/>
      <w:r w:rsidRPr="00BF6D3F">
        <w:rPr>
          <w:rFonts w:ascii="Trebuchet MS" w:eastAsia="Times New Roman" w:hAnsi="Trebuchet MS" w:cs="Times New Roman"/>
          <w:b/>
          <w:bCs/>
          <w:color w:val="800000"/>
          <w:sz w:val="36"/>
          <w:szCs w:val="36"/>
          <w:lang w:eastAsia="ru-RU"/>
        </w:rPr>
        <w:t>емейные</w:t>
      </w:r>
      <w:proofErr w:type="spellEnd"/>
      <w:r w:rsidRPr="00BF6D3F">
        <w:rPr>
          <w:rFonts w:ascii="Trebuchet MS" w:eastAsia="Times New Roman" w:hAnsi="Trebuchet MS" w:cs="Times New Roman"/>
          <w:b/>
          <w:bCs/>
          <w:color w:val="800000"/>
          <w:sz w:val="36"/>
          <w:szCs w:val="36"/>
          <w:lang w:eastAsia="ru-RU"/>
        </w:rPr>
        <w:t xml:space="preserve"> формы устройства</w:t>
      </w:r>
    </w:p>
    <w:p w:rsidR="00BF6D3F" w:rsidRPr="00BF6D3F" w:rsidRDefault="00BF6D3F" w:rsidP="00BF6D3F">
      <w:pPr>
        <w:shd w:val="clear" w:color="auto" w:fill="FFEABF"/>
        <w:spacing w:after="0" w:line="240" w:lineRule="auto"/>
        <w:jc w:val="center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Отличие форм семейного устройства детей-сирот и детей, оставшихся без попечения родителей</w:t>
      </w:r>
    </w:p>
    <w:p w:rsidR="00BF6D3F" w:rsidRPr="00BF6D3F" w:rsidRDefault="00BF6D3F" w:rsidP="00BF6D3F">
      <w:pPr>
        <w:shd w:val="clear" w:color="auto" w:fill="FFEABF"/>
        <w:spacing w:after="0" w:line="240" w:lineRule="auto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1911"/>
        <w:gridCol w:w="2118"/>
        <w:gridCol w:w="2133"/>
      </w:tblGrid>
      <w:tr w:rsidR="00BF6D3F" w:rsidRPr="00BF6D3F" w:rsidTr="00BF6D3F">
        <w:trPr>
          <w:tblCellSpacing w:w="15" w:type="dxa"/>
          <w:jc w:val="center"/>
        </w:trPr>
        <w:tc>
          <w:tcPr>
            <w:tcW w:w="0" w:type="auto"/>
            <w:shd w:val="clear" w:color="auto" w:fill="FFD69B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D69B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Усыновление</w:t>
            </w:r>
          </w:p>
        </w:tc>
        <w:tc>
          <w:tcPr>
            <w:tcW w:w="0" w:type="auto"/>
            <w:shd w:val="clear" w:color="auto" w:fill="FFD69B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</w:t>
            </w:r>
          </w:p>
        </w:tc>
        <w:tc>
          <w:tcPr>
            <w:tcW w:w="0" w:type="auto"/>
            <w:shd w:val="clear" w:color="auto" w:fill="FFD69B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семья</w:t>
            </w:r>
          </w:p>
        </w:tc>
      </w:tr>
      <w:tr w:rsidR="00BF6D3F" w:rsidRPr="00BF6D3F" w:rsidTr="00BF6D3F">
        <w:trPr>
          <w:tblCellSpacing w:w="15" w:type="dxa"/>
          <w:jc w:val="center"/>
        </w:trPr>
        <w:tc>
          <w:tcPr>
            <w:tcW w:w="0" w:type="auto"/>
            <w:shd w:val="clear" w:color="auto" w:fill="D7B27E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средств на содержание ребенка</w:t>
            </w:r>
          </w:p>
        </w:tc>
        <w:tc>
          <w:tcPr>
            <w:tcW w:w="0" w:type="auto"/>
            <w:shd w:val="clear" w:color="auto" w:fill="D7B27E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7B27E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7B27E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F6D3F" w:rsidRPr="00BF6D3F" w:rsidTr="00BF6D3F">
        <w:trPr>
          <w:tblCellSpacing w:w="15" w:type="dxa"/>
          <w:jc w:val="center"/>
        </w:trPr>
        <w:tc>
          <w:tcPr>
            <w:tcW w:w="0" w:type="auto"/>
            <w:shd w:val="clear" w:color="auto" w:fill="FFD69B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зарплаты</w:t>
            </w:r>
          </w:p>
        </w:tc>
        <w:tc>
          <w:tcPr>
            <w:tcW w:w="0" w:type="auto"/>
            <w:shd w:val="clear" w:color="auto" w:fill="FFD69B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D69B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D69B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F6D3F" w:rsidRPr="00BF6D3F" w:rsidTr="00BF6D3F">
        <w:trPr>
          <w:tblCellSpacing w:w="15" w:type="dxa"/>
          <w:jc w:val="center"/>
        </w:trPr>
        <w:tc>
          <w:tcPr>
            <w:tcW w:w="0" w:type="auto"/>
            <w:shd w:val="clear" w:color="auto" w:fill="D7B27E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0" w:type="auto"/>
            <w:shd w:val="clear" w:color="auto" w:fill="D7B27E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ограничено</w:t>
            </w:r>
          </w:p>
        </w:tc>
        <w:tc>
          <w:tcPr>
            <w:tcW w:w="0" w:type="auto"/>
            <w:shd w:val="clear" w:color="auto" w:fill="D7B27E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ограничено</w:t>
            </w:r>
          </w:p>
        </w:tc>
        <w:tc>
          <w:tcPr>
            <w:tcW w:w="0" w:type="auto"/>
            <w:shd w:val="clear" w:color="auto" w:fill="D7B27E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8-ми детей</w:t>
            </w:r>
          </w:p>
        </w:tc>
      </w:tr>
      <w:tr w:rsidR="00BF6D3F" w:rsidRPr="00BF6D3F" w:rsidTr="00BF6D3F">
        <w:trPr>
          <w:tblCellSpacing w:w="15" w:type="dxa"/>
          <w:jc w:val="center"/>
        </w:trPr>
        <w:tc>
          <w:tcPr>
            <w:tcW w:w="0" w:type="auto"/>
            <w:shd w:val="clear" w:color="auto" w:fill="FFD69B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отношения</w:t>
            </w:r>
          </w:p>
        </w:tc>
        <w:tc>
          <w:tcPr>
            <w:tcW w:w="0" w:type="auto"/>
            <w:shd w:val="clear" w:color="auto" w:fill="FFD69B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Приобретает права кровного ребенка</w:t>
            </w:r>
          </w:p>
        </w:tc>
        <w:tc>
          <w:tcPr>
            <w:tcW w:w="0" w:type="auto"/>
            <w:shd w:val="clear" w:color="auto" w:fill="FFD69B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Принимается в семью на правах воспитуемого</w:t>
            </w:r>
          </w:p>
        </w:tc>
        <w:tc>
          <w:tcPr>
            <w:tcW w:w="0" w:type="auto"/>
            <w:shd w:val="clear" w:color="auto" w:fill="FFD69B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Принимается в семью на правах воспитуемого</w:t>
            </w:r>
          </w:p>
        </w:tc>
      </w:tr>
      <w:tr w:rsidR="00BF6D3F" w:rsidRPr="00BF6D3F" w:rsidTr="00BF6D3F">
        <w:trPr>
          <w:tblCellSpacing w:w="15" w:type="dxa"/>
          <w:jc w:val="center"/>
        </w:trPr>
        <w:tc>
          <w:tcPr>
            <w:tcW w:w="0" w:type="auto"/>
            <w:shd w:val="clear" w:color="auto" w:fill="D7B27E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гарантии ребенку (жилье, образование, медицинское обеспечение и др.)</w:t>
            </w:r>
          </w:p>
        </w:tc>
        <w:tc>
          <w:tcPr>
            <w:tcW w:w="0" w:type="auto"/>
            <w:shd w:val="clear" w:color="auto" w:fill="D7B27E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7B27E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7B27E"/>
            <w:vAlign w:val="center"/>
            <w:hideMark/>
          </w:tcPr>
          <w:p w:rsidR="00BF6D3F" w:rsidRPr="00BF6D3F" w:rsidRDefault="00BF6D3F" w:rsidP="00BF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BF6D3F" w:rsidRPr="00BF6D3F" w:rsidRDefault="00BF6D3F" w:rsidP="00BF6D3F">
      <w:pPr>
        <w:shd w:val="clear" w:color="auto" w:fill="FFEAB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Для сведения:</w:t>
      </w:r>
    </w:p>
    <w:p w:rsidR="00BF6D3F" w:rsidRPr="00BF6D3F" w:rsidRDefault="00BF6D3F" w:rsidP="00BF6D3F">
      <w:pPr>
        <w:numPr>
          <w:ilvl w:val="0"/>
          <w:numId w:val="1"/>
        </w:numPr>
        <w:shd w:val="clear" w:color="auto" w:fill="FFEABF"/>
        <w:spacing w:before="100" w:beforeAutospacing="1" w:after="100" w:afterAutospacing="1" w:line="240" w:lineRule="auto"/>
        <w:ind w:left="0" w:firstLine="0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Размер ежемесячной денежной выплаты на содержание детей, находящихся под опекой (попечительством), в приемных семьях:</w:t>
      </w:r>
    </w:p>
    <w:p w:rsidR="00BF6D3F" w:rsidRPr="00BF6D3F" w:rsidRDefault="00BF6D3F" w:rsidP="00BF6D3F">
      <w:pPr>
        <w:numPr>
          <w:ilvl w:val="1"/>
          <w:numId w:val="1"/>
        </w:numPr>
        <w:shd w:val="clear" w:color="auto" w:fill="FFEABF"/>
        <w:spacing w:before="100" w:beforeAutospacing="1" w:after="100" w:afterAutospacing="1" w:line="240" w:lineRule="auto"/>
        <w:ind w:left="0" w:firstLine="0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от 0 до 1,5 лет – 11 946 рублей;</w:t>
      </w:r>
    </w:p>
    <w:p w:rsidR="00BF6D3F" w:rsidRPr="00BF6D3F" w:rsidRDefault="00BF6D3F" w:rsidP="00BF6D3F">
      <w:pPr>
        <w:numPr>
          <w:ilvl w:val="1"/>
          <w:numId w:val="1"/>
        </w:numPr>
        <w:shd w:val="clear" w:color="auto" w:fill="FFEABF"/>
        <w:spacing w:before="100" w:beforeAutospacing="1" w:after="100" w:afterAutospacing="1" w:line="240" w:lineRule="auto"/>
        <w:ind w:left="0" w:firstLine="0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от 1,5 до 3 лет – 11 788 рублей;</w:t>
      </w:r>
    </w:p>
    <w:p w:rsidR="00BF6D3F" w:rsidRPr="00BF6D3F" w:rsidRDefault="00BF6D3F" w:rsidP="00BF6D3F">
      <w:pPr>
        <w:numPr>
          <w:ilvl w:val="1"/>
          <w:numId w:val="1"/>
        </w:numPr>
        <w:shd w:val="clear" w:color="auto" w:fill="FFEABF"/>
        <w:spacing w:before="100" w:beforeAutospacing="1" w:after="100" w:afterAutospacing="1" w:line="240" w:lineRule="auto"/>
        <w:ind w:left="0" w:firstLine="0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от 3 до 7 лет - 12 780 рублей;</w:t>
      </w:r>
    </w:p>
    <w:p w:rsidR="00BF6D3F" w:rsidRPr="00BF6D3F" w:rsidRDefault="00BF6D3F" w:rsidP="00BF6D3F">
      <w:pPr>
        <w:numPr>
          <w:ilvl w:val="1"/>
          <w:numId w:val="1"/>
        </w:numPr>
        <w:shd w:val="clear" w:color="auto" w:fill="FFEABF"/>
        <w:spacing w:before="100" w:beforeAutospacing="1" w:after="100" w:afterAutospacing="1" w:line="240" w:lineRule="auto"/>
        <w:ind w:left="0" w:firstLine="0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от 7 до 11 лет – 16 623 рублей;</w:t>
      </w:r>
    </w:p>
    <w:p w:rsidR="00BF6D3F" w:rsidRPr="00BF6D3F" w:rsidRDefault="00BF6D3F" w:rsidP="00BF6D3F">
      <w:pPr>
        <w:numPr>
          <w:ilvl w:val="1"/>
          <w:numId w:val="1"/>
        </w:numPr>
        <w:shd w:val="clear" w:color="auto" w:fill="FFEABF"/>
        <w:spacing w:before="100" w:beforeAutospacing="1" w:after="100" w:afterAutospacing="1" w:line="240" w:lineRule="auto"/>
        <w:ind w:left="0" w:firstLine="0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от 11 до 18 лет - 17 706 рублей.</w:t>
      </w:r>
    </w:p>
    <w:p w:rsidR="00BF6D3F" w:rsidRPr="00BF6D3F" w:rsidRDefault="00BF6D3F" w:rsidP="00BF6D3F">
      <w:pPr>
        <w:numPr>
          <w:ilvl w:val="0"/>
          <w:numId w:val="1"/>
        </w:numPr>
        <w:shd w:val="clear" w:color="auto" w:fill="FFEABF"/>
        <w:spacing w:before="100" w:beforeAutospacing="1" w:after="100" w:afterAutospacing="1" w:line="240" w:lineRule="auto"/>
        <w:ind w:left="0" w:firstLine="0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bookmarkStart w:id="0" w:name="_GoBack"/>
      <w:bookmarkEnd w:id="0"/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Выплата ежемесячного вознаграждение производится приемному родителю за каждого принятого в семью ребенка (в возрасте до 3 лет - 15 635,10 рублей, старше 3 лет – 13 029,25 рублей). При приеме в семью второго и последующих детей старше 3 лет размер вознаграждения увеличивается на 10 процентов, при приеме в семью детей с ограниченными возможностями здоровья и детей в возрасте до 3 лет - на 20 процентов.</w:t>
      </w:r>
    </w:p>
    <w:p w:rsidR="00BF6D3F" w:rsidRPr="00BF6D3F" w:rsidRDefault="00BF6D3F" w:rsidP="00BF6D3F">
      <w:pPr>
        <w:shd w:val="clear" w:color="auto" w:fill="FFEAB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Таким образом, ежемесячная сумма вознаграждения приемному родителю за воспитание двоих приемных детей в возрасте до 3 лет составляет 32 834,2 рублей.</w:t>
      </w:r>
    </w:p>
    <w:p w:rsidR="00BF6D3F" w:rsidRPr="00BF6D3F" w:rsidRDefault="00BF6D3F" w:rsidP="00BF6D3F">
      <w:pPr>
        <w:shd w:val="clear" w:color="auto" w:fill="FFEAB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800000"/>
          <w:sz w:val="27"/>
          <w:szCs w:val="27"/>
          <w:lang w:eastAsia="ru-RU"/>
        </w:rPr>
      </w:pPr>
      <w:hyperlink r:id="rId6" w:history="1">
        <w:r w:rsidRPr="00BF6D3F">
          <w:rPr>
            <w:rFonts w:ascii="Trebuchet MS" w:eastAsia="Times New Roman" w:hAnsi="Trebuchet MS" w:cs="Times New Roman"/>
            <w:b/>
            <w:bCs/>
            <w:color w:val="0000FF"/>
            <w:sz w:val="27"/>
            <w:szCs w:val="27"/>
            <w:u w:val="single"/>
            <w:lang w:eastAsia="ru-RU"/>
          </w:rPr>
          <w:t>Усыновление</w:t>
        </w:r>
      </w:hyperlink>
    </w:p>
    <w:p w:rsidR="00BF6D3F" w:rsidRPr="00BF6D3F" w:rsidRDefault="00BF6D3F" w:rsidP="00BF6D3F">
      <w:pPr>
        <w:shd w:val="clear" w:color="auto" w:fill="FFEABF"/>
        <w:spacing w:before="278" w:after="170" w:line="240" w:lineRule="auto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Согласно Семейному Кодексу Российской Федерации </w:t>
      </w:r>
      <w:r w:rsidRPr="00BF6D3F">
        <w:rPr>
          <w:rFonts w:ascii="Trebuchet MS" w:eastAsia="Times New Roman" w:hAnsi="Trebuchet MS" w:cs="Times New Roman"/>
          <w:b/>
          <w:bCs/>
          <w:i/>
          <w:iCs/>
          <w:color w:val="800000"/>
          <w:sz w:val="27"/>
          <w:szCs w:val="27"/>
          <w:lang w:eastAsia="ru-RU"/>
        </w:rPr>
        <w:t>усыновление (удочерение)</w:t>
      </w:r>
      <w:r w:rsidRPr="00BF6D3F">
        <w:rPr>
          <w:rFonts w:ascii="Trebuchet MS" w:eastAsia="Times New Roman" w:hAnsi="Trebuchet MS" w:cs="Times New Roman"/>
          <w:b/>
          <w:bCs/>
          <w:color w:val="800000"/>
          <w:sz w:val="27"/>
          <w:szCs w:val="27"/>
          <w:lang w:eastAsia="ru-RU"/>
        </w:rPr>
        <w:t>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является приоритетной формой семейного устройства ребенка-сироты или ребенка, оставшегося без попечения родителей, предполагающей принятие в семью ребенка на правах кровного, со всеми вытекающими правами и обязанностями.</w:t>
      </w:r>
    </w:p>
    <w:p w:rsidR="00BF6D3F" w:rsidRPr="00BF6D3F" w:rsidRDefault="00BF6D3F" w:rsidP="00BF6D3F">
      <w:pPr>
        <w:shd w:val="clear" w:color="auto" w:fill="FFEABF"/>
        <w:spacing w:before="170" w:after="170" w:line="240" w:lineRule="auto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b/>
          <w:bCs/>
          <w:color w:val="800000"/>
          <w:sz w:val="27"/>
          <w:szCs w:val="27"/>
          <w:lang w:eastAsia="ru-RU"/>
        </w:rPr>
        <w:lastRenderedPageBreak/>
        <w:t>Процедура усыновления бесплатна</w:t>
      </w:r>
      <w:proofErr w:type="gramStart"/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Н</w:t>
      </w:r>
      <w:proofErr w:type="gramEnd"/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икакие сборы, судебные пошлины и издержки с усыновителей не взимаются (ст.333.36,333.39 Налогового кодекса РФ, часть II)</w:t>
      </w:r>
    </w:p>
    <w:p w:rsidR="00BF6D3F" w:rsidRPr="00BF6D3F" w:rsidRDefault="00BF6D3F" w:rsidP="00BF6D3F">
      <w:pPr>
        <w:shd w:val="clear" w:color="auto" w:fill="FFEABF"/>
        <w:spacing w:before="170" w:after="278" w:line="240" w:lineRule="auto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proofErr w:type="gramStart"/>
      <w:r w:rsidRPr="00BF6D3F">
        <w:rPr>
          <w:rFonts w:ascii="Trebuchet MS" w:eastAsia="Times New Roman" w:hAnsi="Trebuchet MS" w:cs="Times New Roman"/>
          <w:b/>
          <w:bCs/>
          <w:color w:val="800000"/>
          <w:sz w:val="27"/>
          <w:szCs w:val="27"/>
          <w:lang w:eastAsia="ru-RU"/>
        </w:rPr>
        <w:t>Особенности усыновления по сравнению с другими формами семейного устройства.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1.Усыновленный ребенок по своим правам в семье усыновителей ничем не отличается от собственных детей усыновителей, что позволят ему чувствовать себя полноценным членом семьи, что в свою очередь обеспечивает чувство стабильности, безопасности и психологической защищенности.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2.Законом закрепляются все личные и имущественные отношения между усыновителями и усыновленными (право наследования (ст.1147</w:t>
      </w:r>
      <w:proofErr w:type="gramEnd"/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 xml:space="preserve"> </w:t>
      </w:r>
      <w:proofErr w:type="gramStart"/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Гражданского Кодекса РФ, часть III));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3.Возможность присвоить ребенку фамилию усыновителя, поменять имя, место и дату рождения в пределах трех месяцев в одну или другую сторону от первоначальной даты рождения ребенка;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4.Усыновление производится в судебном порядке;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5.Предъявляются достаточно жесткие финансовые и жилищные требования к кандидатам;</w:t>
      </w:r>
      <w:proofErr w:type="gramEnd"/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6.Государственная поддержка семей усыновителей в финансовом плане ПОСЛЕ усыновления не предусмотрена, за исключением мер социальной поддержки, предоставляемых семьям, имеющим детей, на общих основаниях.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</w:r>
      <w:proofErr w:type="gramStart"/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Если ребенок к моменту своего усыновления имел право на пенсию и пособия, полагающиеся ему в связи со смертью родителей, то он сохраняет это право и при его усыновлении.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7.Не каждый ребенок, лишенный родительского попечения, может быть усыновлен;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8.Тайна усыновления охраняется законом;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9.При усыновлении (удочерении) ребенка выплачивается единовременное пособие при передаче ребенка на воспитание в семью;</w:t>
      </w:r>
      <w:proofErr w:type="gramEnd"/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10.Добровольность усыновления (выражается в согласии кроме усыновителей также родителей ребенка).</w:t>
      </w:r>
    </w:p>
    <w:p w:rsidR="00BF6D3F" w:rsidRPr="00BF6D3F" w:rsidRDefault="00BF6D3F" w:rsidP="00BF6D3F">
      <w:pPr>
        <w:shd w:val="clear" w:color="auto" w:fill="FFEAB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800000"/>
          <w:sz w:val="27"/>
          <w:szCs w:val="27"/>
          <w:lang w:eastAsia="ru-RU"/>
        </w:rPr>
      </w:pPr>
      <w:hyperlink r:id="rId7" w:history="1">
        <w:r w:rsidRPr="00BF6D3F">
          <w:rPr>
            <w:rFonts w:ascii="Trebuchet MS" w:eastAsia="Times New Roman" w:hAnsi="Trebuchet MS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Опека (попечительство)</w:t>
        </w:r>
      </w:hyperlink>
    </w:p>
    <w:p w:rsidR="00BF6D3F" w:rsidRPr="00BF6D3F" w:rsidRDefault="00BF6D3F" w:rsidP="00BF6D3F">
      <w:pPr>
        <w:shd w:val="clear" w:color="auto" w:fill="FFEABF"/>
        <w:spacing w:before="278" w:after="170" w:line="240" w:lineRule="auto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proofErr w:type="gramStart"/>
      <w:r w:rsidRPr="00BF6D3F">
        <w:rPr>
          <w:rFonts w:ascii="Trebuchet MS" w:eastAsia="Times New Roman" w:hAnsi="Trebuchet MS" w:cs="Times New Roman"/>
          <w:b/>
          <w:bCs/>
          <w:color w:val="800000"/>
          <w:sz w:val="27"/>
          <w:szCs w:val="27"/>
          <w:lang w:eastAsia="ru-RU"/>
        </w:rPr>
        <w:t>ОПЕКА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 - форма устройства малолетних граждан (не достигших возраста 14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юридические значимые действия.</w:t>
      </w:r>
      <w:proofErr w:type="gramEnd"/>
    </w:p>
    <w:p w:rsidR="00BF6D3F" w:rsidRPr="00BF6D3F" w:rsidRDefault="00BF6D3F" w:rsidP="00BF6D3F">
      <w:pPr>
        <w:shd w:val="clear" w:color="auto" w:fill="FFEABF"/>
        <w:spacing w:before="170" w:after="170" w:line="240" w:lineRule="auto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proofErr w:type="gramStart"/>
      <w:r w:rsidRPr="00BF6D3F">
        <w:rPr>
          <w:rFonts w:ascii="Trebuchet MS" w:eastAsia="Times New Roman" w:hAnsi="Trebuchet MS" w:cs="Times New Roman"/>
          <w:b/>
          <w:bCs/>
          <w:color w:val="800000"/>
          <w:sz w:val="27"/>
          <w:szCs w:val="27"/>
          <w:lang w:eastAsia="ru-RU"/>
        </w:rPr>
        <w:t>ПОПЕЧИТЕЛЬСТВО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 xml:space="preserve"> - форма устройства несовершеннолетних граждан в возрасте от 14 до 18 лет и граждан, ограниченных судом в дееспособности, при которой назначенные органом опеки и 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lastRenderedPageBreak/>
        <w:t>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</w:t>
      </w:r>
      <w:proofErr w:type="gramEnd"/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 xml:space="preserve"> со статьей 30 Гражданского кодекса Российской Федерации.</w:t>
      </w:r>
    </w:p>
    <w:p w:rsidR="00BF6D3F" w:rsidRPr="00BF6D3F" w:rsidRDefault="00BF6D3F" w:rsidP="00BF6D3F">
      <w:pPr>
        <w:shd w:val="clear" w:color="auto" w:fill="FFEABF"/>
        <w:spacing w:before="170" w:after="170" w:line="240" w:lineRule="auto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b/>
          <w:bCs/>
          <w:color w:val="800000"/>
          <w:sz w:val="27"/>
          <w:szCs w:val="27"/>
          <w:lang w:eastAsia="ru-RU"/>
        </w:rPr>
        <w:t>Особенности данной формы семейного устройства по сравнению с усыновлением:</w:t>
      </w:r>
    </w:p>
    <w:p w:rsidR="00BF6D3F" w:rsidRPr="00BF6D3F" w:rsidRDefault="00BF6D3F" w:rsidP="00BF6D3F">
      <w:pPr>
        <w:shd w:val="clear" w:color="auto" w:fill="FFEABF"/>
        <w:spacing w:before="170" w:after="278" w:line="240" w:lineRule="auto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1. Опека устанавливается в административном порядке решением руководителя (заместителя руководителя) органов опеки и попечительства, вследствие чего оформляется быстрее, чем усыновление, так как не требуется решение суда.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 xml:space="preserve">2. Органы опеки и попечительства регулярно осуществляют </w:t>
      </w:r>
      <w:proofErr w:type="gramStart"/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контроль за</w:t>
      </w:r>
      <w:proofErr w:type="gramEnd"/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 xml:space="preserve"> условиями жизни подопечного ребенка в семье опекуна (попечителя).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З. Не исключено появление кандидата в усыновители, поскольку усыновление является приоритетной формой устройства ребенка.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4. Отсутствует тайна передачи ребенка под опеку, контакты с кровными родственниками возможны, за исключением случаев, когда родители лишены родительских прав.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 xml:space="preserve">5. На содержание ребенка государством ежемесячно выплачивается средства, согласно установленного в регионе норматива (ежемесячное пособие, оказывается содействие опекуну в организации обучения, отдыха и лечения </w:t>
      </w:r>
      <w:proofErr w:type="gramStart"/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опекаемого);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б</w:t>
      </w:r>
      <w:proofErr w:type="gramEnd"/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. Изменение фамилии ребенка и даты рождения невозможно;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7. Опекаемые дети имеют право на причитающиеся им алименты, пенсию по потере кормильца, пособия и другие социальные выплаты, сохранение права пользования (собственности) жилым помещением, а при его отсутствии, имеют право на получение жилого помещения по достижению 18—летнего возраста.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8. Возможность назначения нескольких опекунов (попечителей) (п. 7-9 ст. 10 Закона К</w:t>
      </w:r>
      <w:proofErr w:type="gramStart"/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2</w:t>
      </w:r>
      <w:proofErr w:type="gramEnd"/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 xml:space="preserve"> 48-ФЗ);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9. Опека (попечительство) назначается на определенный срок, как правило, до совершеннолетия ребенка.</w:t>
      </w:r>
    </w:p>
    <w:p w:rsidR="00BF6D3F" w:rsidRPr="00BF6D3F" w:rsidRDefault="00BF6D3F" w:rsidP="00BF6D3F">
      <w:pPr>
        <w:shd w:val="clear" w:color="auto" w:fill="FFEAB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800000"/>
          <w:sz w:val="27"/>
          <w:szCs w:val="27"/>
          <w:lang w:eastAsia="ru-RU"/>
        </w:rPr>
      </w:pPr>
      <w:hyperlink r:id="rId8" w:history="1">
        <w:r w:rsidRPr="00BF6D3F">
          <w:rPr>
            <w:rFonts w:ascii="Trebuchet MS" w:eastAsia="Times New Roman" w:hAnsi="Trebuchet MS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Приемная семья</w:t>
        </w:r>
      </w:hyperlink>
    </w:p>
    <w:p w:rsidR="00BF6D3F" w:rsidRPr="00BF6D3F" w:rsidRDefault="00BF6D3F" w:rsidP="00BF6D3F">
      <w:pPr>
        <w:shd w:val="clear" w:color="auto" w:fill="FFEABF"/>
        <w:spacing w:before="278" w:after="170" w:line="240" w:lineRule="auto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b/>
          <w:bCs/>
          <w:color w:val="800000"/>
          <w:sz w:val="27"/>
          <w:szCs w:val="27"/>
          <w:lang w:eastAsia="ru-RU"/>
        </w:rPr>
        <w:t>Приемная семья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t> 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органом опеки и попечительства и приемными родителями (супругами или отдельными гражданами, желающими взять детей на воспитание в семью)</w:t>
      </w:r>
    </w:p>
    <w:p w:rsidR="00BF6D3F" w:rsidRPr="00BF6D3F" w:rsidRDefault="00BF6D3F" w:rsidP="00BF6D3F">
      <w:pPr>
        <w:shd w:val="clear" w:color="auto" w:fill="FFEABF"/>
        <w:spacing w:before="170" w:after="170" w:line="240" w:lineRule="auto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b/>
          <w:bCs/>
          <w:color w:val="800000"/>
          <w:sz w:val="27"/>
          <w:szCs w:val="27"/>
          <w:lang w:eastAsia="ru-RU"/>
        </w:rPr>
        <w:t>Особенности приемной семьи по сравнению с усыновлением:</w:t>
      </w:r>
    </w:p>
    <w:p w:rsidR="00BF6D3F" w:rsidRPr="00BF6D3F" w:rsidRDefault="00BF6D3F" w:rsidP="00BF6D3F">
      <w:pPr>
        <w:shd w:val="clear" w:color="auto" w:fill="FFEABF"/>
        <w:spacing w:before="170" w:after="278" w:line="240" w:lineRule="auto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lastRenderedPageBreak/>
        <w:t>1. Приемный родитель является законным представителем ребенка;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2. Постоянный контроль и отчетность перед органами опеки за воспитанием и расходованием средств;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З. Общее число детей в приемной семье, включая родных и усыновленных, не превышает, как правило, 8 человек;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4. Оформляется договор о передаче ребенка на воспитание в приемную семью;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5. Отсутствует тайна передачи ребенка в приемную семью, и возможны контакты с кровными родственниками;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6. Изменение фамилии ребенку, места и даты рождения невозможно;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7. Ребенок, переданный в приемную семью, сохраняет право на причитающиеся ему алименты, пенсию (по случаю потери кормильца, инвалидности), имеют право на получение жилого помещения по достижению 18—летнего возраста и другие социальные выплаты и компенсации, предусмотренные для детей-сирот и детей, оставшихся без попечения родителей;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8. Устанавливается ежемесячная оплата труда приемных родителей; 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9. На содержание каждого ребенка ежемесячно выплачиваются денежные средства;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10. Создание приемной семьи не влечет за собой возникновения алиментных наследственных правоотношений между приемными родителями и приемными детьми;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11. Существует возможность передать в семью детей, не имеющих правового статуса для усыновления (3 и более детей, изъятых из многодетных семей; детей старшего возраста);</w:t>
      </w:r>
      <w:r w:rsidRPr="00BF6D3F"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  <w:br/>
        <w:t>12. Не исключено появление кандидата в усыновители, поскольку усыновление является приоритетной формой устройства ребенка.</w:t>
      </w:r>
    </w:p>
    <w:p w:rsidR="00BF6D3F" w:rsidRPr="00BF6D3F" w:rsidRDefault="00BF6D3F" w:rsidP="00BF6D3F">
      <w:pPr>
        <w:shd w:val="clear" w:color="auto" w:fill="FFEABF"/>
        <w:spacing w:before="100" w:beforeAutospacing="1" w:after="0" w:line="240" w:lineRule="auto"/>
        <w:rPr>
          <w:rFonts w:ascii="Trebuchet MS" w:eastAsia="Times New Roman" w:hAnsi="Trebuchet MS" w:cs="Times New Roman"/>
          <w:color w:val="800000"/>
          <w:sz w:val="27"/>
          <w:szCs w:val="27"/>
          <w:lang w:eastAsia="ru-RU"/>
        </w:rPr>
      </w:pPr>
    </w:p>
    <w:p w:rsidR="00BF6D3F" w:rsidRPr="00BF6D3F" w:rsidRDefault="00BF6D3F" w:rsidP="00BF6D3F">
      <w:pPr>
        <w:shd w:val="clear" w:color="auto" w:fill="FFCC66"/>
        <w:spacing w:after="75" w:line="240" w:lineRule="auto"/>
        <w:jc w:val="center"/>
        <w:rPr>
          <w:rFonts w:ascii="Trebuchet MS" w:eastAsia="Times New Roman" w:hAnsi="Trebuchet MS" w:cs="Times New Roman"/>
          <w:color w:val="000080"/>
          <w:sz w:val="20"/>
          <w:szCs w:val="20"/>
          <w:lang w:eastAsia="ru-RU"/>
        </w:rPr>
      </w:pPr>
      <w:r w:rsidRPr="00BF6D3F">
        <w:rPr>
          <w:rFonts w:ascii="Trebuchet MS" w:eastAsia="Times New Roman" w:hAnsi="Trebuchet MS" w:cs="Times New Roman"/>
          <w:color w:val="000080"/>
          <w:sz w:val="20"/>
          <w:szCs w:val="20"/>
          <w:lang w:eastAsia="ru-RU"/>
        </w:rPr>
        <w:t>Разработка и поддержка </w:t>
      </w:r>
      <w:r w:rsidRPr="00BF6D3F">
        <w:rPr>
          <w:rFonts w:ascii="Trebuchet MS" w:eastAsia="Times New Roman" w:hAnsi="Trebuchet MS" w:cs="Times New Roman"/>
          <w:b/>
          <w:bCs/>
          <w:color w:val="000080"/>
          <w:sz w:val="20"/>
          <w:szCs w:val="20"/>
          <w:lang w:eastAsia="ru-RU"/>
        </w:rPr>
        <w:t>КГБОУ ДОД " </w:t>
      </w:r>
      <w:hyperlink r:id="rId9" w:history="1">
        <w:r w:rsidRPr="00BF6D3F">
          <w:rPr>
            <w:rFonts w:ascii="Trebuchet MS" w:eastAsia="Times New Roman" w:hAnsi="Trebuchet MS" w:cs="Times New Roman"/>
            <w:b/>
            <w:bCs/>
            <w:color w:val="0000FF"/>
            <w:sz w:val="20"/>
            <w:szCs w:val="20"/>
            <w:u w:val="single"/>
            <w:lang w:eastAsia="ru-RU"/>
          </w:rPr>
          <w:t>Камчатский центр детского и юношеского технического творчества</w:t>
        </w:r>
      </w:hyperlink>
      <w:r w:rsidRPr="00BF6D3F">
        <w:rPr>
          <w:rFonts w:ascii="Trebuchet MS" w:eastAsia="Times New Roman" w:hAnsi="Trebuchet MS" w:cs="Times New Roman"/>
          <w:b/>
          <w:bCs/>
          <w:color w:val="000080"/>
          <w:sz w:val="20"/>
          <w:szCs w:val="20"/>
          <w:lang w:eastAsia="ru-RU"/>
        </w:rPr>
        <w:t>"  </w:t>
      </w:r>
      <w:hyperlink r:id="rId10" w:history="1">
        <w:r w:rsidRPr="00BF6D3F">
          <w:rPr>
            <w:rFonts w:ascii="Trebuchet MS" w:eastAsia="Times New Roman" w:hAnsi="Trebuchet MS" w:cs="Times New Roman"/>
            <w:b/>
            <w:bCs/>
            <w:color w:val="0000FF"/>
            <w:sz w:val="15"/>
            <w:szCs w:val="15"/>
            <w:u w:val="single"/>
            <w:lang w:eastAsia="ru-RU"/>
          </w:rPr>
          <w:t> Войти</w:t>
        </w:r>
      </w:hyperlink>
    </w:p>
    <w:p w:rsidR="00C31F30" w:rsidRDefault="00C31F30"/>
    <w:sectPr w:rsidR="00C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B42"/>
    <w:multiLevelType w:val="multilevel"/>
    <w:tmpl w:val="2F9E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3F"/>
    <w:rsid w:val="00BF6D3F"/>
    <w:rsid w:val="00C3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D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6D3F"/>
  </w:style>
  <w:style w:type="character" w:styleId="a5">
    <w:name w:val="Strong"/>
    <w:basedOn w:val="a0"/>
    <w:uiPriority w:val="22"/>
    <w:qFormat/>
    <w:rsid w:val="00BF6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D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6D3F"/>
  </w:style>
  <w:style w:type="character" w:styleId="a5">
    <w:name w:val="Strong"/>
    <w:basedOn w:val="a0"/>
    <w:uiPriority w:val="22"/>
    <w:qFormat/>
    <w:rsid w:val="00BF6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9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848">
              <w:marLeft w:val="3120"/>
              <w:marRight w:val="3120"/>
              <w:marTop w:val="0"/>
              <w:marBottom w:val="0"/>
              <w:divBdr>
                <w:top w:val="single" w:sz="6" w:space="0" w:color="FFB400"/>
                <w:left w:val="single" w:sz="6" w:space="8" w:color="FFB400"/>
                <w:bottom w:val="single" w:sz="6" w:space="0" w:color="FFB400"/>
                <w:right w:val="single" w:sz="6" w:space="8" w:color="FFB400"/>
              </w:divBdr>
            </w:div>
          </w:divsChild>
        </w:div>
        <w:div w:id="1013071707">
          <w:marLeft w:val="1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FFB4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ynovite-kam.ru/arrangement/fosterho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ynovite-kam.ru/arrangement/custod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ynovite-kam.ru/arrangement/adoptio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ynovite-kam.ru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ctc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6779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2016-12-09T00:56:00Z</dcterms:created>
  <dcterms:modified xsi:type="dcterms:W3CDTF">2016-12-09T00:57:00Z</dcterms:modified>
</cp:coreProperties>
</file>